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b/>
          <w:sz w:val="52"/>
          <w:szCs w:val="52"/>
        </w:rPr>
      </w:pPr>
    </w:p>
    <w:p>
      <w:pPr>
        <w:spacing w:line="500" w:lineRule="exact"/>
        <w:ind w:left="2969" w:leftChars="152" w:hanging="2650" w:hangingChars="60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招标文件</w:t>
      </w:r>
    </w:p>
    <w:p>
      <w:pPr>
        <w:spacing w:line="500" w:lineRule="exact"/>
        <w:ind w:left="2100" w:hanging="2240" w:hangingChars="700"/>
        <w:rPr>
          <w:rFonts w:hint="eastAsia" w:ascii="仿宋" w:hAnsi="仿宋" w:eastAsia="仿宋"/>
          <w:sz w:val="32"/>
          <w:szCs w:val="32"/>
        </w:rPr>
      </w:pPr>
    </w:p>
    <w:p>
      <w:pPr>
        <w:spacing w:line="500" w:lineRule="exact"/>
        <w:ind w:left="2100" w:hanging="2240" w:hangingChars="700"/>
        <w:rPr>
          <w:rFonts w:hint="eastAsia" w:ascii="仿宋" w:hAnsi="仿宋" w:eastAsia="仿宋"/>
          <w:sz w:val="32"/>
          <w:szCs w:val="32"/>
        </w:rPr>
      </w:pPr>
    </w:p>
    <w:p>
      <w:pPr>
        <w:spacing w:line="500" w:lineRule="exact"/>
        <w:ind w:left="2100" w:hanging="1960" w:hangingChars="7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招标方：佛山佛塑科技集团股份有限公司</w:t>
      </w:r>
      <w:r>
        <w:rPr>
          <w:rFonts w:hint="eastAsia" w:asciiTheme="minorEastAsia" w:hAnsiTheme="minorEastAsia" w:eastAsiaTheme="minorEastAsia" w:cstheme="minorEastAsia"/>
          <w:b w:val="0"/>
          <w:bCs w:val="0"/>
          <w:sz w:val="28"/>
          <w:szCs w:val="28"/>
          <w:lang w:eastAsia="zh-CN"/>
        </w:rPr>
        <w:t>经纬</w:t>
      </w:r>
      <w:r>
        <w:rPr>
          <w:rFonts w:hint="eastAsia" w:asciiTheme="minorEastAsia" w:hAnsiTheme="minorEastAsia" w:eastAsiaTheme="minorEastAsia" w:cstheme="minorEastAsia"/>
          <w:b w:val="0"/>
          <w:bCs w:val="0"/>
          <w:sz w:val="28"/>
          <w:szCs w:val="28"/>
        </w:rPr>
        <w:t>分公司</w:t>
      </w:r>
    </w:p>
    <w:p>
      <w:pPr>
        <w:spacing w:line="500" w:lineRule="exact"/>
        <w:rPr>
          <w:rFonts w:hint="eastAsia" w:asciiTheme="minorEastAsia" w:hAnsiTheme="minorEastAsia" w:eastAsiaTheme="minorEastAsia" w:cstheme="minorEastAsia"/>
          <w:b w:val="0"/>
          <w:bCs w:val="0"/>
          <w:sz w:val="28"/>
          <w:szCs w:val="28"/>
        </w:rPr>
      </w:pPr>
    </w:p>
    <w:p>
      <w:pPr>
        <w:spacing w:line="50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w:t>
      </w:r>
      <w:r>
        <w:rPr>
          <w:rFonts w:hint="eastAsia" w:asciiTheme="minorEastAsia" w:hAnsiTheme="minorEastAsia" w:eastAsiaTheme="minorEastAsia" w:cstheme="minorEastAsia"/>
          <w:b w:val="0"/>
          <w:bCs w:val="0"/>
          <w:sz w:val="28"/>
          <w:szCs w:val="28"/>
          <w:lang w:val="en-US" w:eastAsia="zh-CN"/>
        </w:rPr>
        <w:t xml:space="preserve">员工通勤班车租赁服务  </w:t>
      </w:r>
    </w:p>
    <w:p>
      <w:pPr>
        <w:numPr>
          <w:ilvl w:val="0"/>
          <w:numId w:val="0"/>
        </w:numPr>
        <w:ind w:leftChars="0"/>
        <w:jc w:val="both"/>
        <w:rPr>
          <w:rFonts w:hint="eastAsia" w:asciiTheme="minorEastAsia" w:hAnsiTheme="minorEastAsia" w:eastAsiaTheme="minorEastAsia" w:cstheme="minorEastAsia"/>
          <w:b w:val="0"/>
          <w:bCs w:val="0"/>
          <w:sz w:val="28"/>
          <w:szCs w:val="28"/>
          <w:lang w:eastAsia="zh-CN"/>
        </w:rPr>
      </w:pPr>
    </w:p>
    <w:p>
      <w:pPr>
        <w:numPr>
          <w:ilvl w:val="0"/>
          <w:numId w:val="0"/>
        </w:numPr>
        <w:ind w:leftChars="0"/>
        <w:jc w:val="both"/>
        <w:rPr>
          <w:rFonts w:hint="default" w:asciiTheme="minorEastAsia" w:hAnsiTheme="minorEastAsia" w:eastAsiaTheme="minorEastAsia" w:cstheme="minorEastAsia"/>
          <w:b w:val="0"/>
          <w:bCs w:val="0"/>
          <w:sz w:val="28"/>
          <w:szCs w:val="28"/>
          <w:highlight w:val="yellow"/>
          <w:lang w:val="en-US" w:eastAsia="zh-CN"/>
        </w:rPr>
      </w:pPr>
      <w:r>
        <w:rPr>
          <w:rFonts w:hint="eastAsia" w:asciiTheme="minorEastAsia" w:hAnsiTheme="minorEastAsia" w:eastAsiaTheme="minorEastAsia" w:cstheme="minorEastAsia"/>
          <w:b w:val="0"/>
          <w:bCs w:val="0"/>
          <w:sz w:val="28"/>
          <w:szCs w:val="28"/>
          <w:lang w:eastAsia="zh-CN"/>
        </w:rPr>
        <w:t>项目编号：</w:t>
      </w:r>
      <w:r>
        <w:rPr>
          <w:rFonts w:hint="eastAsia" w:asciiTheme="minorEastAsia" w:hAnsiTheme="minorEastAsia" w:eastAsiaTheme="minorEastAsia" w:cstheme="minorEastAsia"/>
          <w:b w:val="0"/>
          <w:bCs w:val="0"/>
          <w:sz w:val="28"/>
          <w:szCs w:val="28"/>
          <w:highlight w:val="none"/>
          <w:lang w:val="en-US" w:eastAsia="zh-CN"/>
        </w:rPr>
        <w:t>FSPG20231020</w:t>
      </w:r>
      <w:bookmarkStart w:id="5" w:name="_GoBack"/>
      <w:bookmarkEnd w:id="5"/>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ind w:firstLine="422"/>
        <w:jc w:val="center"/>
        <w:rPr>
          <w:rFonts w:hint="eastAsia" w:asciiTheme="minorEastAsia" w:hAnsiTheme="minorEastAsia" w:eastAsiaTheme="minorEastAsia" w:cstheme="minorEastAsia"/>
          <w:b w:val="0"/>
          <w:bCs w:val="0"/>
          <w:sz w:val="28"/>
          <w:szCs w:val="28"/>
        </w:rPr>
      </w:pPr>
    </w:p>
    <w:p>
      <w:pPr>
        <w:spacing w:line="276" w:lineRule="auto"/>
        <w:rPr>
          <w:rFonts w:hint="eastAsia" w:asciiTheme="minorEastAsia" w:hAnsiTheme="minorEastAsia" w:eastAsiaTheme="minorEastAsia" w:cstheme="minorEastAsia"/>
          <w:b w:val="0"/>
          <w:bCs w:val="0"/>
          <w:sz w:val="28"/>
          <w:szCs w:val="28"/>
        </w:rPr>
      </w:pPr>
    </w:p>
    <w:p>
      <w:pPr>
        <w:spacing w:line="276" w:lineRule="auto"/>
        <w:jc w:val="center"/>
        <w:rPr>
          <w:rFonts w:hint="eastAsia" w:asciiTheme="minorEastAsia" w:hAnsiTheme="minorEastAsia" w:eastAsiaTheme="minorEastAsia" w:cstheme="minorEastAsia"/>
          <w:b w:val="0"/>
          <w:bCs w:val="0"/>
          <w:sz w:val="28"/>
          <w:szCs w:val="28"/>
        </w:rPr>
      </w:pPr>
    </w:p>
    <w:p>
      <w:pPr>
        <w:spacing w:line="276" w:lineRule="auto"/>
        <w:jc w:val="center"/>
        <w:rPr>
          <w:rFonts w:hint="eastAsia" w:asciiTheme="minorEastAsia" w:hAnsiTheme="minorEastAsia" w:eastAsiaTheme="minorEastAsia" w:cstheme="minorEastAsia"/>
          <w:b w:val="0"/>
          <w:bCs w:val="0"/>
          <w:sz w:val="28"/>
          <w:szCs w:val="28"/>
        </w:rPr>
      </w:pPr>
    </w:p>
    <w:p>
      <w:pPr>
        <w:spacing w:line="276" w:lineRule="auto"/>
        <w:jc w:val="center"/>
        <w:rPr>
          <w:rFonts w:hint="eastAsia" w:asciiTheme="minorEastAsia" w:hAnsiTheme="minorEastAsia" w:eastAsiaTheme="minorEastAsia" w:cstheme="minorEastAsia"/>
          <w:b w:val="0"/>
          <w:bCs w:val="0"/>
          <w:sz w:val="28"/>
          <w:szCs w:val="28"/>
        </w:rPr>
      </w:pPr>
    </w:p>
    <w:p>
      <w:pPr>
        <w:spacing w:line="276" w:lineRule="auto"/>
        <w:jc w:val="center"/>
        <w:rPr>
          <w:rFonts w:hint="eastAsia" w:asciiTheme="minorEastAsia" w:hAnsiTheme="minorEastAsia" w:eastAsiaTheme="minorEastAsia" w:cstheme="minorEastAsia"/>
          <w:b w:val="0"/>
          <w:bCs w:val="0"/>
          <w:sz w:val="28"/>
          <w:szCs w:val="28"/>
        </w:rPr>
      </w:pPr>
    </w:p>
    <w:p>
      <w:pPr>
        <w:spacing w:line="276" w:lineRule="auto"/>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202</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rPr>
        <w:t>月</w:t>
      </w:r>
    </w:p>
    <w:p>
      <w:pPr>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br w:type="page"/>
      </w:r>
    </w:p>
    <w:sdt>
      <w:sdtPr>
        <w:rPr>
          <w:rFonts w:hint="eastAsia" w:asciiTheme="minorEastAsia" w:hAnsiTheme="minorEastAsia" w:eastAsiaTheme="minorEastAsia" w:cstheme="minorEastAsia"/>
          <w:b w:val="0"/>
          <w:bCs w:val="0"/>
          <w:color w:val="auto"/>
          <w:sz w:val="28"/>
          <w:szCs w:val="28"/>
          <w:lang w:val="zh-CN"/>
        </w:rPr>
        <w:id w:val="-1223281861"/>
        <w:docPartObj>
          <w:docPartGallery w:val="Table of Contents"/>
          <w:docPartUnique/>
        </w:docPartObj>
      </w:sdtPr>
      <w:sdtEndPr>
        <w:rPr>
          <w:rFonts w:hint="eastAsia" w:asciiTheme="minorEastAsia" w:hAnsiTheme="minorEastAsia" w:eastAsiaTheme="minorEastAsia" w:cstheme="minorEastAsia"/>
          <w:b w:val="0"/>
          <w:bCs w:val="0"/>
          <w:color w:val="000000"/>
          <w:sz w:val="28"/>
          <w:szCs w:val="28"/>
          <w:lang w:val="zh-CN"/>
        </w:rPr>
      </w:sdtEndPr>
      <w:sdtContent>
        <w:p>
          <w:pPr>
            <w:pStyle w:val="16"/>
            <w:spacing w:line="360" w:lineRule="auto"/>
            <w:jc w:val="center"/>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zh-CN"/>
            </w:rPr>
            <w:t>目录</w:t>
          </w:r>
        </w:p>
        <w:p>
          <w:pPr>
            <w:pStyle w:val="9"/>
            <w:rPr>
              <w:rFonts w:hint="eastAsia" w:asciiTheme="minorEastAsia" w:hAnsiTheme="minorEastAsia" w:eastAsiaTheme="minorEastAsia" w:cstheme="minorEastAsia"/>
              <w:b w:val="0"/>
              <w:bCs w:val="0"/>
              <w:color w:val="auto"/>
              <w:sz w:val="28"/>
              <w:szCs w:val="28"/>
              <w:lang w:val="zh-CN"/>
            </w:rPr>
          </w:pPr>
        </w:p>
        <w:p>
          <w:pPr>
            <w:pStyle w:val="9"/>
            <w:rPr>
              <w:rFonts w:hint="eastAsia" w:asciiTheme="minorEastAsia" w:hAnsiTheme="minorEastAsia" w:eastAsiaTheme="minorEastAsia" w:cstheme="minorEastAsia"/>
              <w:b w:val="0"/>
              <w:bCs w:val="0"/>
              <w:color w:val="auto"/>
              <w:kern w:val="2"/>
              <w:sz w:val="28"/>
              <w:szCs w:val="28"/>
            </w:rPr>
          </w:pPr>
          <w:r>
            <w:rPr>
              <w:rFonts w:hint="eastAsia" w:asciiTheme="minorEastAsia" w:hAnsiTheme="minorEastAsia" w:eastAsiaTheme="minorEastAsia" w:cstheme="minorEastAsia"/>
              <w:b w:val="0"/>
              <w:bCs w:val="0"/>
              <w:color w:val="auto"/>
              <w:sz w:val="28"/>
              <w:szCs w:val="28"/>
              <w:lang w:val="zh-CN"/>
            </w:rPr>
            <w:fldChar w:fldCharType="begin"/>
          </w:r>
          <w:r>
            <w:rPr>
              <w:rFonts w:hint="eastAsia" w:asciiTheme="minorEastAsia" w:hAnsiTheme="minorEastAsia" w:eastAsiaTheme="minorEastAsia" w:cstheme="minorEastAsia"/>
              <w:b w:val="0"/>
              <w:bCs w:val="0"/>
              <w:sz w:val="28"/>
              <w:szCs w:val="28"/>
              <w:lang w:val="zh-CN"/>
            </w:rPr>
            <w:instrText xml:space="preserve"> TOC \o "1-3" \h \z \u </w:instrText>
          </w:r>
          <w:r>
            <w:rPr>
              <w:rFonts w:hint="eastAsia" w:asciiTheme="minorEastAsia" w:hAnsiTheme="minorEastAsia" w:eastAsiaTheme="minorEastAsia" w:cstheme="minorEastAsia"/>
              <w:b w:val="0"/>
              <w:bCs w:val="0"/>
              <w:color w:val="auto"/>
              <w:sz w:val="28"/>
              <w:szCs w:val="28"/>
              <w:lang w:val="zh-CN"/>
            </w:rPr>
            <w:fldChar w:fldCharType="separate"/>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"_Toc75435816"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rPr>
            <w:t>第一章</w:t>
          </w:r>
          <w:r>
            <w:rPr>
              <w:rStyle w:val="15"/>
              <w:rFonts w:hint="eastAsia" w:asciiTheme="minorEastAsia" w:hAnsiTheme="minorEastAsia" w:eastAsiaTheme="minorEastAsia" w:cstheme="minorEastAsia"/>
              <w:b w:val="0"/>
              <w:bCs w:val="0"/>
              <w:sz w:val="28"/>
              <w:szCs w:val="28"/>
              <w:lang w:val="en-US" w:eastAsia="zh-CN"/>
            </w:rPr>
            <w:t xml:space="preserve"> </w:t>
          </w:r>
          <w:r>
            <w:rPr>
              <w:rStyle w:val="15"/>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项目内容</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fldChar w:fldCharType="end"/>
          </w:r>
        </w:p>
        <w:p>
          <w:pPr>
            <w:pStyle w:val="11"/>
            <w:tabs>
              <w:tab w:val="left" w:pos="840"/>
              <w:tab w:val="right" w:leader="dot" w:pos="8296"/>
            </w:tabs>
            <w:rPr>
              <w:rFonts w:hint="eastAsia"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"_Toc75435817"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rPr>
            <w:t>一</w:t>
          </w:r>
          <w:r>
            <w:rPr>
              <w:rFonts w:hint="eastAsia" w:asciiTheme="minorEastAsia" w:hAnsiTheme="minorEastAsia" w:eastAsiaTheme="minorEastAsia" w:cstheme="minorEastAsia"/>
              <w:b w:val="0"/>
              <w:bCs w:val="0"/>
              <w:kern w:val="2"/>
              <w:sz w:val="28"/>
              <w:szCs w:val="28"/>
            </w:rPr>
            <w:tab/>
          </w:r>
          <w:r>
            <w:rPr>
              <w:rStyle w:val="15"/>
              <w:rFonts w:hint="eastAsia" w:asciiTheme="minorEastAsia" w:hAnsiTheme="minorEastAsia" w:eastAsiaTheme="minorEastAsia" w:cstheme="minorEastAsia"/>
              <w:b w:val="0"/>
              <w:bCs w:val="0"/>
              <w:sz w:val="28"/>
              <w:szCs w:val="28"/>
            </w:rPr>
            <w:t>项目概述</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_Toc75435817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1"/>
            <w:tabs>
              <w:tab w:val="left" w:pos="840"/>
              <w:tab w:val="right" w:leader="dot" w:pos="8296"/>
            </w:tabs>
            <w:rPr>
              <w:rFonts w:hint="eastAsia"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"_Toc75435818"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rPr>
            <w:t>二</w:t>
          </w:r>
          <w:r>
            <w:rPr>
              <w:rFonts w:hint="eastAsia" w:asciiTheme="minorEastAsia" w:hAnsiTheme="minorEastAsia" w:eastAsiaTheme="minorEastAsia" w:cstheme="minorEastAsia"/>
              <w:b w:val="0"/>
              <w:bCs w:val="0"/>
              <w:kern w:val="2"/>
              <w:sz w:val="28"/>
              <w:szCs w:val="28"/>
            </w:rPr>
            <w:tab/>
          </w:r>
          <w:r>
            <w:rPr>
              <w:rStyle w:val="15"/>
              <w:rFonts w:hint="eastAsia" w:asciiTheme="minorEastAsia" w:hAnsiTheme="minorEastAsia" w:eastAsiaTheme="minorEastAsia" w:cstheme="minorEastAsia"/>
              <w:b w:val="0"/>
              <w:bCs w:val="0"/>
              <w:sz w:val="28"/>
              <w:szCs w:val="28"/>
              <w:lang w:val="en-US" w:eastAsia="zh-CN"/>
            </w:rPr>
            <w:t>投标人资质要求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_Toc75435818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pPr>
            <w:pStyle w:val="11"/>
            <w:tabs>
              <w:tab w:val="left" w:pos="840"/>
              <w:tab w:val="right" w:leader="dot" w:pos="8296"/>
            </w:tabs>
            <w:rPr>
              <w:rFonts w:hint="eastAsia" w:asciiTheme="minorEastAsia" w:hAnsiTheme="minorEastAsia" w:eastAsiaTheme="minorEastAsia" w:cstheme="minorEastAsia"/>
              <w:b w:val="0"/>
              <w:bCs w:val="0"/>
              <w:kern w:val="2"/>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"_Toc75435819"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rPr>
            <w:t>三</w:t>
          </w:r>
          <w:r>
            <w:rPr>
              <w:rFonts w:hint="eastAsia" w:asciiTheme="minorEastAsia" w:hAnsiTheme="minorEastAsia" w:eastAsiaTheme="minorEastAsia" w:cstheme="minorEastAsia"/>
              <w:b w:val="0"/>
              <w:bCs w:val="0"/>
              <w:kern w:val="2"/>
              <w:sz w:val="28"/>
              <w:szCs w:val="28"/>
            </w:rPr>
            <w:tab/>
          </w:r>
          <w:r>
            <w:rPr>
              <w:rStyle w:val="15"/>
              <w:rFonts w:hint="eastAsia" w:asciiTheme="minorEastAsia" w:hAnsiTheme="minorEastAsia" w:eastAsiaTheme="minorEastAsia" w:cstheme="minorEastAsia"/>
              <w:b w:val="0"/>
              <w:bCs w:val="0"/>
              <w:sz w:val="28"/>
              <w:szCs w:val="28"/>
              <w:lang w:val="en-US" w:eastAsia="zh-CN"/>
            </w:rPr>
            <w:t>投标文件的组成和要求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4</w:t>
          </w:r>
        </w:p>
        <w:p>
          <w:pPr>
            <w:pStyle w:val="9"/>
            <w:rPr>
              <w:rFonts w:hint="eastAsia" w:asciiTheme="minorEastAsia" w:hAnsiTheme="minorEastAsia" w:eastAsiaTheme="minorEastAsia" w:cstheme="minorEastAsia"/>
              <w:b w:val="0"/>
              <w:bCs w:val="0"/>
              <w:color w:val="auto"/>
              <w:kern w:val="2"/>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"_Toc75435822"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rPr>
            <w:t>第二章</w:t>
          </w:r>
          <w:r>
            <w:rPr>
              <w:rFonts w:hint="eastAsia" w:asciiTheme="minorEastAsia" w:hAnsiTheme="minorEastAsia" w:eastAsiaTheme="minorEastAsia" w:cstheme="minorEastAsia"/>
              <w:b w:val="0"/>
              <w:bCs w:val="0"/>
              <w:color w:val="auto"/>
              <w:kern w:val="2"/>
              <w:sz w:val="28"/>
              <w:szCs w:val="28"/>
              <w:lang w:val="en-US" w:eastAsia="zh-CN"/>
            </w:rPr>
            <w:t xml:space="preserve"> </w:t>
          </w:r>
          <w:r>
            <w:rPr>
              <w:rStyle w:val="15"/>
              <w:rFonts w:hint="eastAsia" w:asciiTheme="minorEastAsia" w:hAnsiTheme="minorEastAsia" w:eastAsiaTheme="minorEastAsia" w:cstheme="minorEastAsia"/>
              <w:b w:val="0"/>
              <w:bCs w:val="0"/>
              <w:sz w:val="28"/>
              <w:szCs w:val="28"/>
              <w:lang w:val="en-US" w:eastAsia="zh-CN"/>
            </w:rPr>
            <w:t>评审及中选</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5</w:t>
          </w:r>
        </w:p>
        <w:p>
          <w:pPr>
            <w:pStyle w:val="11"/>
            <w:tabs>
              <w:tab w:val="left" w:pos="840"/>
              <w:tab w:val="right" w:leader="dot" w:pos="8296"/>
            </w:tabs>
            <w:rPr>
              <w:rFonts w:hint="eastAsia"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"_Toc75435823"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lang w:val="en-US" w:eastAsia="zh-CN"/>
            </w:rPr>
            <w:t>一</w:t>
          </w:r>
          <w:r>
            <w:rPr>
              <w:rFonts w:hint="eastAsia" w:asciiTheme="minorEastAsia" w:hAnsiTheme="minorEastAsia" w:eastAsiaTheme="minorEastAsia" w:cstheme="minorEastAsia"/>
              <w:b w:val="0"/>
              <w:bCs w:val="0"/>
              <w:kern w:val="2"/>
              <w:sz w:val="28"/>
              <w:szCs w:val="28"/>
            </w:rPr>
            <w:tab/>
          </w:r>
          <w:r>
            <w:rPr>
              <w:rStyle w:val="15"/>
              <w:rFonts w:hint="eastAsia" w:asciiTheme="minorEastAsia" w:hAnsiTheme="minorEastAsia" w:eastAsiaTheme="minorEastAsia" w:cstheme="minorEastAsia"/>
              <w:b w:val="0"/>
              <w:bCs w:val="0"/>
              <w:sz w:val="28"/>
              <w:szCs w:val="28"/>
              <w:lang w:val="en-US" w:eastAsia="zh-CN"/>
            </w:rPr>
            <w:t>纪律要求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fldChar w:fldCharType="end"/>
          </w:r>
        </w:p>
        <w:p>
          <w:pPr>
            <w:pStyle w:val="11"/>
            <w:tabs>
              <w:tab w:val="left" w:pos="840"/>
              <w:tab w:val="right" w:leader="dot" w:pos="8296"/>
            </w:tabs>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"_Toc75435824"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lang w:val="en-US" w:eastAsia="zh-CN"/>
            </w:rPr>
            <w:t>二</w:t>
          </w:r>
          <w:r>
            <w:rPr>
              <w:rFonts w:hint="eastAsia" w:asciiTheme="minorEastAsia" w:hAnsiTheme="minorEastAsia" w:eastAsiaTheme="minorEastAsia" w:cstheme="minorEastAsia"/>
              <w:b w:val="0"/>
              <w:bCs w:val="0"/>
              <w:kern w:val="2"/>
              <w:sz w:val="28"/>
              <w:szCs w:val="28"/>
            </w:rPr>
            <w:tab/>
          </w:r>
          <w:r>
            <w:rPr>
              <w:rFonts w:hint="eastAsia" w:asciiTheme="minorEastAsia" w:hAnsiTheme="minorEastAsia" w:eastAsiaTheme="minorEastAsia" w:cstheme="minorEastAsia"/>
              <w:b w:val="0"/>
              <w:bCs w:val="0"/>
              <w:kern w:val="2"/>
              <w:sz w:val="28"/>
              <w:szCs w:val="28"/>
              <w:lang w:val="en-US" w:eastAsia="zh-CN"/>
            </w:rPr>
            <w:t>评审标准和方式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6</w:t>
          </w:r>
        </w:p>
        <w:p>
          <w:pPr>
            <w:pStyle w:val="11"/>
            <w:tabs>
              <w:tab w:val="left" w:pos="840"/>
              <w:tab w:val="right" w:leader="dot" w:pos="8296"/>
            </w:tabs>
            <w:rPr>
              <w:rFonts w:hint="eastAsia" w:asciiTheme="minorEastAsia" w:hAnsiTheme="minorEastAsia" w:eastAsiaTheme="minorEastAsia" w:cstheme="minorEastAsia"/>
              <w:b w:val="0"/>
              <w:bCs w:val="0"/>
              <w:kern w:val="2"/>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"_Toc75435826"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en-US" w:eastAsia="zh-CN"/>
            </w:rPr>
            <w:t>三  中选和合同签订</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6</w:t>
          </w:r>
        </w:p>
        <w:p>
          <w:pPr>
            <w:pStyle w:val="9"/>
            <w:rPr>
              <w:rFonts w:hint="eastAsia" w:asciiTheme="minorEastAsia" w:hAnsiTheme="minorEastAsia" w:eastAsiaTheme="minorEastAsia" w:cstheme="minorEastAsia"/>
              <w:b w:val="0"/>
              <w:bCs w:val="0"/>
              <w:kern w:val="2"/>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"_Toc75435828"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rPr>
            <w:t>第</w:t>
          </w:r>
          <w:r>
            <w:rPr>
              <w:rStyle w:val="15"/>
              <w:rFonts w:hint="eastAsia" w:asciiTheme="minorEastAsia" w:hAnsiTheme="minorEastAsia" w:eastAsiaTheme="minorEastAsia" w:cstheme="minorEastAsia"/>
              <w:b w:val="0"/>
              <w:bCs w:val="0"/>
              <w:sz w:val="28"/>
              <w:szCs w:val="28"/>
              <w:lang w:val="en-US" w:eastAsia="zh-CN"/>
            </w:rPr>
            <w:t>三</w:t>
          </w:r>
          <w:r>
            <w:rPr>
              <w:rStyle w:val="15"/>
              <w:rFonts w:hint="eastAsia" w:asciiTheme="minorEastAsia" w:hAnsiTheme="minorEastAsia" w:eastAsiaTheme="minorEastAsia" w:cstheme="minorEastAsia"/>
              <w:b w:val="0"/>
              <w:bCs w:val="0"/>
              <w:sz w:val="28"/>
              <w:szCs w:val="28"/>
            </w:rPr>
            <w:t>章</w:t>
          </w:r>
          <w:r>
            <w:rPr>
              <w:rFonts w:hint="eastAsia" w:asciiTheme="minorEastAsia" w:hAnsiTheme="minorEastAsia" w:eastAsiaTheme="minorEastAsia" w:cstheme="minorEastAsia"/>
              <w:b w:val="0"/>
              <w:bCs w:val="0"/>
              <w:color w:val="auto"/>
              <w:kern w:val="2"/>
              <w:sz w:val="28"/>
              <w:szCs w:val="28"/>
              <w:lang w:val="en-US" w:eastAsia="zh-CN"/>
            </w:rPr>
            <w:t xml:space="preserve"> </w:t>
          </w:r>
          <w:r>
            <w:rPr>
              <w:rStyle w:val="15"/>
              <w:rFonts w:hint="eastAsia" w:asciiTheme="minorEastAsia" w:hAnsiTheme="minorEastAsia" w:eastAsiaTheme="minorEastAsia" w:cstheme="minorEastAsia"/>
              <w:b w:val="0"/>
              <w:bCs w:val="0"/>
              <w:sz w:val="28"/>
              <w:szCs w:val="28"/>
              <w:lang w:val="en-US" w:eastAsia="zh-CN"/>
            </w:rPr>
            <w:t>重启招标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7</w:t>
          </w:r>
        </w:p>
        <w:p>
          <w:pPr>
            <w:pStyle w:val="9"/>
            <w:rPr>
              <w:rFonts w:hint="eastAsia" w:asciiTheme="minorEastAsia" w:hAnsiTheme="minorEastAsia" w:eastAsiaTheme="minorEastAsia" w:cstheme="minorEastAsia"/>
              <w:b w:val="0"/>
              <w:bCs w:val="0"/>
              <w:color w:val="auto"/>
              <w:kern w:val="2"/>
              <w:sz w:val="28"/>
              <w:szCs w:val="28"/>
              <w:lang w:val="en-US" w:eastAsia="zh-CN"/>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\l "_Toc75435830" </w:instrText>
          </w:r>
          <w:r>
            <w:rPr>
              <w:rFonts w:hint="eastAsia" w:asciiTheme="minorEastAsia" w:hAnsiTheme="minorEastAsia" w:eastAsiaTheme="minorEastAsia" w:cstheme="minorEastAsia"/>
              <w:b w:val="0"/>
              <w:bCs w:val="0"/>
              <w:sz w:val="28"/>
              <w:szCs w:val="28"/>
            </w:rPr>
            <w:fldChar w:fldCharType="separate"/>
          </w:r>
          <w:r>
            <w:rPr>
              <w:rStyle w:val="15"/>
              <w:rFonts w:hint="eastAsia" w:asciiTheme="minorEastAsia" w:hAnsiTheme="minorEastAsia" w:eastAsiaTheme="minorEastAsia" w:cstheme="minorEastAsia"/>
              <w:b w:val="0"/>
              <w:bCs w:val="0"/>
              <w:sz w:val="28"/>
              <w:szCs w:val="28"/>
            </w:rPr>
            <w:t>第</w:t>
          </w:r>
          <w:r>
            <w:rPr>
              <w:rStyle w:val="15"/>
              <w:rFonts w:hint="eastAsia" w:asciiTheme="minorEastAsia" w:hAnsiTheme="minorEastAsia" w:eastAsiaTheme="minorEastAsia" w:cstheme="minorEastAsia"/>
              <w:b w:val="0"/>
              <w:bCs w:val="0"/>
              <w:sz w:val="28"/>
              <w:szCs w:val="28"/>
              <w:lang w:val="en-US" w:eastAsia="zh-CN"/>
            </w:rPr>
            <w:t>四</w:t>
          </w:r>
          <w:r>
            <w:rPr>
              <w:rStyle w:val="15"/>
              <w:rFonts w:hint="eastAsia" w:asciiTheme="minorEastAsia" w:hAnsiTheme="minorEastAsia" w:eastAsiaTheme="minorEastAsia" w:cstheme="minorEastAsia"/>
              <w:b w:val="0"/>
              <w:bCs w:val="0"/>
              <w:sz w:val="28"/>
              <w:szCs w:val="28"/>
            </w:rPr>
            <w:t xml:space="preserve">章 </w:t>
          </w:r>
          <w:r>
            <w:rPr>
              <w:rStyle w:val="15"/>
              <w:rFonts w:hint="eastAsia" w:asciiTheme="minorEastAsia" w:hAnsiTheme="minorEastAsia" w:eastAsiaTheme="minorEastAsia" w:cstheme="minorEastAsia"/>
              <w:b w:val="0"/>
              <w:bCs w:val="0"/>
              <w:sz w:val="28"/>
              <w:szCs w:val="28"/>
              <w:lang w:val="en-US" w:eastAsia="zh-CN"/>
            </w:rPr>
            <w:t>报价格式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t>7</w:t>
          </w:r>
        </w:p>
        <w:p>
          <w:pPr>
            <w:rPr>
              <w:rFonts w:hint="eastAsia" w:asciiTheme="minorEastAsia" w:hAnsiTheme="minorEastAsia" w:eastAsiaTheme="minorEastAsia" w:cstheme="minorEastAsia"/>
              <w:b w:val="0"/>
              <w:bCs w:val="0"/>
              <w:sz w:val="28"/>
              <w:szCs w:val="28"/>
              <w:lang w:val="en-US" w:eastAsia="zh-CN"/>
            </w:rPr>
          </w:pPr>
        </w:p>
        <w:p>
          <w:pPr>
            <w:spacing w:line="360" w:lineRule="auto"/>
            <w:rPr>
              <w:rFonts w:hint="eastAsia" w:asciiTheme="minorEastAsia" w:hAnsiTheme="minorEastAsia" w:eastAsiaTheme="minorEastAsia" w:cstheme="minorEastAsia"/>
              <w:b w:val="0"/>
              <w:bCs w:val="0"/>
              <w:sz w:val="28"/>
              <w:szCs w:val="28"/>
              <w:lang w:val="zh-CN"/>
            </w:rPr>
          </w:pPr>
          <w:r>
            <w:rPr>
              <w:rFonts w:hint="eastAsia" w:asciiTheme="minorEastAsia" w:hAnsiTheme="minorEastAsia" w:eastAsiaTheme="minorEastAsia" w:cstheme="minorEastAsia"/>
              <w:b w:val="0"/>
              <w:bCs w:val="0"/>
              <w:sz w:val="28"/>
              <w:szCs w:val="28"/>
              <w:lang w:val="zh-CN"/>
            </w:rPr>
            <w:fldChar w:fldCharType="end"/>
          </w:r>
        </w:p>
      </w:sdtContent>
    </w:sdt>
    <w:p>
      <w:pPr>
        <w:widowControl/>
        <w:ind w:firstLine="560" w:firstLineChars="200"/>
        <w:rPr>
          <w:rFonts w:hint="eastAsia" w:asciiTheme="minorEastAsia" w:hAnsiTheme="minorEastAsia" w:eastAsiaTheme="minorEastAsia" w:cstheme="minorEastAsia"/>
          <w:b w:val="0"/>
          <w:bCs w:val="0"/>
          <w:sz w:val="28"/>
          <w:szCs w:val="28"/>
          <w:lang w:val="zh-CN"/>
        </w:rPr>
      </w:pPr>
      <w:r>
        <w:rPr>
          <w:rFonts w:hint="eastAsia" w:asciiTheme="minorEastAsia" w:hAnsiTheme="minorEastAsia" w:eastAsiaTheme="minorEastAsia" w:cstheme="minorEastAsia"/>
          <w:b w:val="0"/>
          <w:bCs w:val="0"/>
          <w:sz w:val="28"/>
          <w:szCs w:val="28"/>
          <w:lang w:val="zh-CN"/>
        </w:rPr>
        <w:br w:type="page"/>
      </w:r>
      <w:r>
        <w:rPr>
          <w:rFonts w:hint="eastAsia" w:asciiTheme="minorEastAsia" w:hAnsiTheme="minorEastAsia" w:eastAsiaTheme="minorEastAsia" w:cstheme="minorEastAsia"/>
          <w:b w:val="0"/>
          <w:bCs w:val="0"/>
          <w:sz w:val="28"/>
          <w:szCs w:val="28"/>
          <w:lang w:val="zh-CN"/>
        </w:rPr>
        <w:t xml:space="preserve"> </w:t>
      </w:r>
    </w:p>
    <w:p>
      <w:pPr>
        <w:widowControl/>
        <w:ind w:firstLine="560" w:firstLineChars="20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第一章  项目内容</w:t>
      </w:r>
    </w:p>
    <w:p>
      <w:pPr>
        <w:pStyle w:val="5"/>
        <w:numPr>
          <w:ilvl w:val="0"/>
          <w:numId w:val="0"/>
        </w:numPr>
        <w:ind w:leftChars="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bookmarkStart w:id="0" w:name="_Toc75435817"/>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一、</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项目概述</w:t>
      </w:r>
      <w:bookmarkEnd w:id="0"/>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1、标的名称</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 xml:space="preserve">员工通勤班车租赁服务 </w:t>
      </w:r>
    </w:p>
    <w:tbl>
      <w:tblPr>
        <w:tblStyle w:val="12"/>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1815"/>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36" w:type="dxa"/>
            <w:noWrap w:val="0"/>
            <w:vAlign w:val="center"/>
          </w:tcPr>
          <w:p>
            <w:pPr>
              <w:spacing w:line="360" w:lineRule="auto"/>
              <w:jc w:val="center"/>
              <w:rPr>
                <w:rFonts w:hint="eastAsia" w:asciiTheme="minorEastAsia" w:hAnsiTheme="minorEastAsia" w:eastAsiaTheme="minorEastAsia" w:cstheme="minorEastAsia"/>
                <w:b w:val="0"/>
                <w:bCs w:val="0"/>
                <w:color w:val="000000" w:themeColor="text1"/>
                <w:spacing w:val="-6"/>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8"/>
                <w:szCs w:val="28"/>
                <w:highlight w:val="none"/>
                <w14:textFill>
                  <w14:solidFill>
                    <w14:schemeClr w14:val="tx1"/>
                  </w14:solidFill>
                </w14:textFill>
              </w:rPr>
              <w:t>项目名称</w:t>
            </w:r>
          </w:p>
        </w:tc>
        <w:tc>
          <w:tcPr>
            <w:tcW w:w="1815" w:type="dxa"/>
            <w:noWrap w:val="0"/>
            <w:vAlign w:val="center"/>
          </w:tcPr>
          <w:p>
            <w:pPr>
              <w:spacing w:line="360" w:lineRule="auto"/>
              <w:jc w:val="center"/>
              <w:rPr>
                <w:rFonts w:hint="eastAsia" w:asciiTheme="minorEastAsia" w:hAnsiTheme="minorEastAsia" w:eastAsiaTheme="minorEastAsia" w:cstheme="minorEastAsia"/>
                <w:b w:val="0"/>
                <w:bCs w:val="0"/>
                <w:color w:val="000000" w:themeColor="text1"/>
                <w:spacing w:val="-6"/>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8"/>
                <w:szCs w:val="28"/>
                <w:highlight w:val="none"/>
                <w14:textFill>
                  <w14:solidFill>
                    <w14:schemeClr w14:val="tx1"/>
                  </w14:solidFill>
                </w14:textFill>
              </w:rPr>
              <w:t>数量</w:t>
            </w:r>
            <w:r>
              <w:rPr>
                <w:rFonts w:hint="eastAsia" w:asciiTheme="minorEastAsia" w:hAnsiTheme="minorEastAsia" w:eastAsiaTheme="minorEastAsia" w:cstheme="minorEastAsia"/>
                <w:b w:val="0"/>
                <w:bCs w:val="0"/>
                <w:color w:val="000000" w:themeColor="text1"/>
                <w:spacing w:val="-6"/>
                <w:sz w:val="28"/>
                <w:szCs w:val="28"/>
                <w:highlight w:val="none"/>
                <w:lang w:eastAsia="zh-CN"/>
                <w14:textFill>
                  <w14:solidFill>
                    <w14:schemeClr w14:val="tx1"/>
                  </w14:solidFill>
                </w14:textFill>
              </w:rPr>
              <w:t>（台</w:t>
            </w:r>
            <w:r>
              <w:rPr>
                <w:rFonts w:hint="eastAsia" w:asciiTheme="minorEastAsia" w:hAnsiTheme="minorEastAsia" w:eastAsiaTheme="minorEastAsia" w:cstheme="minorEastAsia"/>
                <w:b w:val="0"/>
                <w:bCs w:val="0"/>
                <w:color w:val="000000" w:themeColor="text1"/>
                <w:spacing w:val="-6"/>
                <w:sz w:val="28"/>
                <w:szCs w:val="28"/>
                <w:highlight w:val="none"/>
                <w:lang w:val="en-US" w:eastAsia="zh-CN"/>
                <w14:textFill>
                  <w14:solidFill>
                    <w14:schemeClr w14:val="tx1"/>
                  </w14:solidFill>
                </w14:textFill>
              </w:rPr>
              <w:t>/天</w:t>
            </w:r>
            <w:r>
              <w:rPr>
                <w:rFonts w:hint="eastAsia" w:asciiTheme="minorEastAsia" w:hAnsiTheme="minorEastAsia" w:eastAsiaTheme="minorEastAsia" w:cstheme="minorEastAsia"/>
                <w:b w:val="0"/>
                <w:bCs w:val="0"/>
                <w:color w:val="000000" w:themeColor="text1"/>
                <w:spacing w:val="-6"/>
                <w:sz w:val="28"/>
                <w:szCs w:val="28"/>
                <w:highlight w:val="none"/>
                <w:lang w:eastAsia="zh-CN"/>
                <w14:textFill>
                  <w14:solidFill>
                    <w14:schemeClr w14:val="tx1"/>
                  </w14:solidFill>
                </w14:textFill>
              </w:rPr>
              <w:t>）</w:t>
            </w:r>
          </w:p>
        </w:tc>
        <w:tc>
          <w:tcPr>
            <w:tcW w:w="3668" w:type="dxa"/>
            <w:noWrap w:val="0"/>
            <w:vAlign w:val="center"/>
          </w:tcPr>
          <w:p>
            <w:pPr>
              <w:spacing w:line="360" w:lineRule="auto"/>
              <w:jc w:val="center"/>
              <w:rPr>
                <w:rFonts w:hint="eastAsia" w:asciiTheme="minorEastAsia" w:hAnsiTheme="minorEastAsia" w:eastAsiaTheme="minorEastAsia" w:cstheme="minorEastAsia"/>
                <w:b w:val="0"/>
                <w:bCs w:val="0"/>
                <w:color w:val="000000" w:themeColor="text1"/>
                <w:spacing w:val="-6"/>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6"/>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836" w:type="dxa"/>
            <w:noWrap w:val="0"/>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highlight w:val="none"/>
                <w:lang w:eastAsia="zh-CN"/>
                <w14:textFill>
                  <w14:solidFill>
                    <w14:schemeClr w14:val="tx1"/>
                  </w14:solidFill>
                </w14:textFill>
              </w:rPr>
              <w:t>员工</w:t>
            </w:r>
            <w:r>
              <w:rPr>
                <w:rFonts w:hint="eastAsia" w:asciiTheme="minorEastAsia" w:hAnsiTheme="minorEastAsia" w:eastAsiaTheme="minorEastAsia" w:cstheme="minorEastAsia"/>
                <w:b w:val="0"/>
                <w:bCs w:val="0"/>
                <w:color w:val="000000" w:themeColor="text1"/>
                <w:kern w:val="0"/>
                <w:sz w:val="28"/>
                <w:szCs w:val="28"/>
                <w:highlight w:val="none"/>
                <w14:textFill>
                  <w14:solidFill>
                    <w14:schemeClr w14:val="tx1"/>
                  </w14:solidFill>
                </w14:textFill>
              </w:rPr>
              <w:t>通勤班车租赁</w:t>
            </w:r>
          </w:p>
        </w:tc>
        <w:tc>
          <w:tcPr>
            <w:tcW w:w="1815" w:type="dxa"/>
            <w:noWrap w:val="0"/>
            <w:vAlign w:val="center"/>
          </w:tcPr>
          <w:p>
            <w:pPr>
              <w:spacing w:line="360" w:lineRule="auto"/>
              <w:jc w:val="center"/>
              <w:rPr>
                <w:rFonts w:hint="default" w:asciiTheme="minorEastAsia" w:hAnsiTheme="minorEastAsia" w:eastAsiaTheme="minorEastAsia" w:cstheme="minorEastAsia"/>
                <w:b w:val="0"/>
                <w:bCs w:val="0"/>
                <w:color w:val="000000" w:themeColor="text1"/>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highlight w:val="none"/>
                <w:lang w:val="en-US" w:eastAsia="zh-CN"/>
                <w14:textFill>
                  <w14:solidFill>
                    <w14:schemeClr w14:val="tx1"/>
                  </w14:solidFill>
                </w14:textFill>
              </w:rPr>
              <w:t>1-4</w:t>
            </w:r>
          </w:p>
        </w:tc>
        <w:tc>
          <w:tcPr>
            <w:tcW w:w="3668" w:type="dxa"/>
            <w:noWrap w:val="0"/>
            <w:vAlign w:val="center"/>
          </w:tcPr>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实际用车数量以当天通知需求数量为准</w:t>
            </w:r>
          </w:p>
        </w:tc>
      </w:tr>
    </w:tbl>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2、标的要求</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50座大客车</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7"/>
        <w:gridCol w:w="72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付款条件</w:t>
            </w:r>
          </w:p>
        </w:tc>
        <w:tc>
          <w:tcPr>
            <w:tcW w:w="7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u w:val="single"/>
                <w14:textFill>
                  <w14:solidFill>
                    <w14:schemeClr w14:val="tx1"/>
                  </w14:solidFill>
                </w14:textFill>
              </w:rPr>
              <w:t>租车费用按实际天数确认结算，每</w:t>
            </w:r>
            <w:r>
              <w:rPr>
                <w:rFonts w:hint="eastAsia" w:asciiTheme="minorEastAsia" w:hAnsiTheme="minorEastAsia" w:eastAsiaTheme="minorEastAsia" w:cstheme="minorEastAsia"/>
                <w:b w:val="0"/>
                <w:bCs w:val="0"/>
                <w:color w:val="000000" w:themeColor="text1"/>
                <w:sz w:val="28"/>
                <w:szCs w:val="28"/>
                <w:highlight w:val="none"/>
                <w:u w:val="single"/>
                <w:lang w:eastAsia="zh-CN"/>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highlight w:val="none"/>
                <w:u w:val="single"/>
                <w14:textFill>
                  <w14:solidFill>
                    <w14:schemeClr w14:val="tx1"/>
                  </w14:solidFill>
                </w14:textFill>
              </w:rPr>
              <w:t>结算一次，供应商必须开具</w:t>
            </w:r>
            <w:r>
              <w:rPr>
                <w:rFonts w:hint="eastAsia" w:asciiTheme="minorEastAsia" w:hAnsiTheme="minorEastAsia" w:eastAsiaTheme="minorEastAsia" w:cstheme="minorEastAsia"/>
                <w:b w:val="0"/>
                <w:bCs w:val="0"/>
                <w:color w:val="000000" w:themeColor="text1"/>
                <w:sz w:val="28"/>
                <w:szCs w:val="28"/>
                <w:highlight w:val="none"/>
                <w:u w:val="singl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highlight w:val="none"/>
                <w:u w:val="single"/>
                <w:lang w:val="en-US" w:eastAsia="zh-CN"/>
                <w14:textFill>
                  <w14:solidFill>
                    <w14:schemeClr w14:val="tx1"/>
                  </w14:solidFill>
                </w14:textFill>
              </w:rPr>
              <w:t>含税</w:t>
            </w:r>
            <w:r>
              <w:rPr>
                <w:rFonts w:hint="eastAsia" w:asciiTheme="minorEastAsia" w:hAnsiTheme="minorEastAsia" w:eastAsiaTheme="minorEastAsia" w:cstheme="minorEastAsia"/>
                <w:b w:val="0"/>
                <w:bCs w:val="0"/>
                <w:color w:val="000000" w:themeColor="text1"/>
                <w:sz w:val="28"/>
                <w:szCs w:val="28"/>
                <w:highlight w:val="none"/>
                <w:u w:val="single"/>
                <w:lang w:eastAsia="zh-CN"/>
                <w14:textFill>
                  <w14:solidFill>
                    <w14:schemeClr w14:val="tx1"/>
                  </w14:solidFill>
                </w14:textFill>
              </w:rPr>
              <w:t>）的增值税</w:t>
            </w:r>
            <w:r>
              <w:rPr>
                <w:rFonts w:hint="eastAsia" w:asciiTheme="minorEastAsia" w:hAnsiTheme="minorEastAsia" w:eastAsiaTheme="minorEastAsia" w:cstheme="minorEastAsia"/>
                <w:b w:val="0"/>
                <w:bCs w:val="0"/>
                <w:color w:val="000000" w:themeColor="text1"/>
                <w:sz w:val="28"/>
                <w:szCs w:val="28"/>
                <w:highlight w:val="none"/>
                <w:u w:val="single"/>
                <w14:textFill>
                  <w14:solidFill>
                    <w14:schemeClr w14:val="tx1"/>
                  </w14:solidFill>
                </w14:textFill>
              </w:rPr>
              <w:t>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服务期限</w:t>
            </w:r>
          </w:p>
        </w:tc>
        <w:tc>
          <w:tcPr>
            <w:tcW w:w="72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服务期限自合同签订之日至</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2024</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31</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服务地点</w:t>
            </w:r>
          </w:p>
        </w:tc>
        <w:tc>
          <w:tcPr>
            <w:tcW w:w="72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佛山佛塑科技集团股份有限公司经纬分公司</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指定地点</w:t>
            </w:r>
          </w:p>
        </w:tc>
      </w:tr>
    </w:tbl>
    <w:p>
      <w:pPr>
        <w:spacing w:line="360" w:lineRule="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用车时间及班线：</w:t>
      </w:r>
    </w:p>
    <w:p>
      <w:pPr>
        <w:spacing w:line="360" w:lineRule="auto"/>
        <w:ind w:firstLine="560" w:firstLineChars="200"/>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用车时间：服务期内需用车时间</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每月</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约</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天。（按实际用车天数结算）</w:t>
      </w:r>
    </w:p>
    <w:p>
      <w:pPr>
        <w:pStyle w:val="2"/>
        <w:ind w:left="0" w:right="-252" w:firstLine="560" w:firstLineChars="20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highlight w:val="none"/>
          <w:lang w:val="en-US" w:eastAsia="zh-CN" w:bidi="ar-SA"/>
          <w14:textFill>
            <w14:solidFill>
              <w14:schemeClr w14:val="tx1"/>
            </w14:solidFill>
          </w14:textFill>
        </w:rPr>
        <w:t>班线及里程：佛山市禅城区至三水区，总里程约50公里，具体路线以双方商定路线为准。</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采购方式：</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挂网</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公开招标</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服务地点：</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佛山市</w:t>
      </w:r>
    </w:p>
    <w:p>
      <w:pPr>
        <w:pStyle w:val="4"/>
        <w:numPr>
          <w:ilvl w:val="0"/>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6、标的服务简介</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该项目为员工通勤班车租赁服务</w:t>
      </w:r>
    </w:p>
    <w:p>
      <w:pPr>
        <w:pStyle w:val="4"/>
        <w:numPr>
          <w:ilvl w:val="0"/>
          <w:numId w:val="0"/>
        </w:numPr>
        <w:rPr>
          <w:rFonts w:hint="eastAsia" w:asciiTheme="minorEastAsia" w:hAnsiTheme="minorEastAsia" w:eastAsiaTheme="minorEastAsia" w:cstheme="minorEastAsia"/>
          <w:b w:val="0"/>
          <w:bCs w:val="0"/>
          <w:color w:val="000000" w:themeColor="text1"/>
          <w:sz w:val="28"/>
          <w:szCs w:val="28"/>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7、开标时间：</w:t>
      </w:r>
      <w:r>
        <w:rPr>
          <w:rFonts w:hint="eastAsia" w:asciiTheme="minorEastAsia" w:hAnsiTheme="minorEastAsia" w:eastAsiaTheme="minorEastAsia" w:cstheme="minorEastAsia"/>
          <w:b w:val="0"/>
          <w:bCs w:val="0"/>
          <w:color w:val="000000" w:themeColor="text1"/>
          <w:sz w:val="28"/>
          <w:szCs w:val="28"/>
          <w:highlight w:val="yellow"/>
          <w:lang w:val="en-US" w:eastAsia="zh-CN"/>
          <w14:textFill>
            <w14:solidFill>
              <w14:schemeClr w14:val="tx1"/>
            </w14:solidFill>
          </w14:textFill>
        </w:rPr>
        <w:t xml:space="preserve">2023年11月30日 上午9:00。 </w:t>
      </w:r>
    </w:p>
    <w:p>
      <w:pPr>
        <w:pStyle w:val="4"/>
        <w:numPr>
          <w:ilvl w:val="0"/>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8、开标地点：佛山佛塑科技集团股份有限公司员工村A栋4楼会议室（佛山市三水区云东海街道永业路6号之一）。</w:t>
      </w:r>
    </w:p>
    <w:p>
      <w:pPr>
        <w:pStyle w:val="4"/>
        <w:numPr>
          <w:ilvl w:val="0"/>
          <w:numId w:val="0"/>
        </w:numPr>
        <w:ind w:left="-36" w:leftChars="-17" w:firstLine="560" w:firstLineChars="20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p>
    <w:p>
      <w:pPr>
        <w:pStyle w:val="5"/>
        <w:numPr>
          <w:ilvl w:val="0"/>
          <w:numId w:val="0"/>
        </w:numPr>
        <w:ind w:leftChars="0"/>
        <w:rPr>
          <w:rFonts w:hint="eastAsia" w:asciiTheme="minorEastAsia" w:hAnsiTheme="minorEastAsia" w:eastAsiaTheme="minorEastAsia" w:cstheme="minorEastAsia"/>
          <w:b w:val="0"/>
          <w:bCs w:val="0"/>
          <w:color w:val="000000" w:themeColor="text1"/>
          <w:sz w:val="28"/>
          <w:szCs w:val="28"/>
          <w:lang w:val="en-US"/>
          <w14:textFill>
            <w14:solidFill>
              <w14:schemeClr w14:val="tx1"/>
            </w14:solidFill>
          </w14:textFill>
        </w:rPr>
      </w:pPr>
      <w:bookmarkStart w:id="1" w:name="_Toc75435818"/>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二、</w:t>
      </w:r>
      <w:bookmarkEnd w:id="1"/>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资质要求</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bookmarkStart w:id="2" w:name="_Toc75435819"/>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须是中华人民共和国境内的法人企业，</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注册</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成立</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时间达</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五</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年以上，</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具有独立订立合同的权利。</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能开具增值税发票</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具有良好的银行资信和商业信誉，资金状况良好，没有处于被责令停业，财产被接管、冻结及破产状态。</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所提供的资质应是投标人的，而不是其母公司、合作方或技术支持方的，不接受代理商投标和联合体投标。</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具</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备</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独立承担民事责任的能力</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三、投标文件的组成和要求</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1、投标人营业执照（加盖公章复印件）。</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2、道路运输经营许可证（加盖公章复印件）。</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3、法定代表人授权委托书（加盖公章），</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委派法定代表人参与本项目</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事项时，可不提供</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 xml:space="preserve"> </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4、公司简介。</w:t>
      </w:r>
    </w:p>
    <w:p>
      <w:pPr>
        <w:pStyle w:val="4"/>
        <w:numPr>
          <w:ilvl w:val="1"/>
          <w:numId w:val="0"/>
        </w:numPr>
        <w:jc w:val="left"/>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5、含税报价表 并注明税率（需加盖公章）。</w:t>
      </w:r>
    </w:p>
    <w:p>
      <w:pPr>
        <w:pStyle w:val="4"/>
        <w:numPr>
          <w:ilvl w:val="1"/>
          <w:numId w:val="0"/>
        </w:numPr>
        <w:jc w:val="left"/>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6、服务时效承诺书。</w:t>
      </w:r>
    </w:p>
    <w:p>
      <w:pPr>
        <w:pStyle w:val="4"/>
        <w:numPr>
          <w:ilvl w:val="1"/>
          <w:numId w:val="0"/>
        </w:numPr>
        <w:jc w:val="left"/>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7、费用结算承诺书（需承诺接受我司30天以上</w:t>
      </w:r>
      <w:r>
        <w:rPr>
          <w:rFonts w:hint="eastAsia" w:asciiTheme="minorEastAsia" w:hAnsiTheme="minorEastAsia" w:eastAsiaTheme="minorEastAsia" w:cstheme="minorEastAsia"/>
          <w:b w:val="0"/>
          <w:bCs w:val="0"/>
          <w:color w:val="auto"/>
          <w:sz w:val="28"/>
          <w:szCs w:val="28"/>
          <w:lang w:val="en-US" w:eastAsia="zh-CN"/>
        </w:rPr>
        <w:t>的</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结算费用时间）。</w:t>
      </w:r>
    </w:p>
    <w:p>
      <w:pPr>
        <w:pStyle w:val="4"/>
        <w:numPr>
          <w:ilvl w:val="1"/>
          <w:numId w:val="0"/>
        </w:numPr>
        <w:jc w:val="left"/>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请按照我司报价单格式要求进行报价，</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除税率填写外</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禁止对此报价单格式进行任何形式的修改或删减，否则我司将视为无效报价。</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报价币种：请使用人民币对项目进行报价。</w:t>
      </w:r>
    </w:p>
    <w:bookmarkEnd w:id="2"/>
    <w:p>
      <w:pPr>
        <w:pStyle w:val="10"/>
        <w:numPr>
          <w:ilvl w:val="0"/>
          <w:numId w:val="0"/>
        </w:numPr>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bookmarkStart w:id="3" w:name="_Toc75435825"/>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第二章</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评审及中选</w:t>
      </w:r>
      <w:bookmarkEnd w:id="3"/>
    </w:p>
    <w:p>
      <w:pPr>
        <w:pStyle w:val="3"/>
        <w:numPr>
          <w:ilvl w:val="0"/>
          <w:numId w:val="2"/>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纪律要求</w:t>
      </w:r>
    </w:p>
    <w:p>
      <w:pPr>
        <w:numPr>
          <w:ilvl w:val="0"/>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1、投标人之间</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不得相互串通报价或者与</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串通报价，不得向</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或者评审委员会成员行贿谋取中选，不得以他人名义报价或者以其他方式弄虚作假骗取中选；</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不得以任何方式干扰、影响评审工作。</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若</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过程中出现违规报价（如错误报价、串通报价等）、中选后不按期签订合同等扰乱采购活动的行为，我司将取消其本</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次投标中选</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的资格。</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如评审委员会评审意见认定某个参选</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的报价明显不合理，有降低质量、不能诚信履行的可能时，评审委员会有权通知该</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承运</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商限期进行书面解释或提供相关证明材料。若该供应商在规定期限内未做出解释、作出的解释被评审委员会评审意见认定为不合理或不能提供证明材料的，可视其为无效报价处理。</w:t>
      </w:r>
    </w:p>
    <w:p>
      <w:pPr>
        <w:pStyle w:val="3"/>
        <w:numPr>
          <w:ilvl w:val="0"/>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二、评审标准和方式</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评审委员会由我司组建，负责评审活动。</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本项目不</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要求投标人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现场进行方案讲解及答疑。</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3、评审评分概述：</w:t>
      </w:r>
    </w:p>
    <w:p>
      <w:p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评审综合评分</w:t>
      </w:r>
    </w:p>
    <w:tbl>
      <w:tblPr>
        <w:tblStyle w:val="12"/>
        <w:tblW w:w="105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368"/>
        <w:gridCol w:w="600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67" w:type="dxa"/>
            <w:noWrap w:val="0"/>
            <w:vAlign w:val="center"/>
          </w:tcPr>
          <w:p>
            <w:pPr>
              <w:spacing w:before="100" w:beforeAutospacing="1" w:after="100" w:afterAutospacing="1"/>
              <w:jc w:val="cente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评分项目</w:t>
            </w:r>
          </w:p>
        </w:tc>
        <w:tc>
          <w:tcPr>
            <w:tcW w:w="1368" w:type="dxa"/>
            <w:noWrap w:val="0"/>
            <w:vAlign w:val="center"/>
          </w:tcPr>
          <w:p>
            <w:pPr>
              <w:spacing w:before="100" w:beforeAutospacing="1" w:after="100" w:afterAutospacing="1"/>
              <w:jc w:val="cente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评分类别</w:t>
            </w:r>
          </w:p>
        </w:tc>
        <w:tc>
          <w:tcPr>
            <w:tcW w:w="6000" w:type="dxa"/>
            <w:noWrap w:val="0"/>
            <w:vAlign w:val="center"/>
          </w:tcPr>
          <w:p>
            <w:pPr>
              <w:spacing w:before="100" w:beforeAutospacing="1" w:after="100" w:afterAutospacing="1"/>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评分标准</w:t>
            </w:r>
          </w:p>
        </w:tc>
        <w:tc>
          <w:tcPr>
            <w:tcW w:w="1167" w:type="dxa"/>
            <w:noWrap w:val="0"/>
            <w:vAlign w:val="center"/>
          </w:tcPr>
          <w:p>
            <w:pPr>
              <w:spacing w:before="100" w:beforeAutospacing="1" w:after="100" w:afterAutospacing="1"/>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967" w:type="dxa"/>
            <w:vMerge w:val="restart"/>
            <w:noWrap w:val="0"/>
            <w:vAlign w:val="center"/>
          </w:tcPr>
          <w:p>
            <w:pPr>
              <w:pStyle w:val="17"/>
              <w:spacing w:before="100" w:beforeAutospacing="1" w:after="100" w:afterAutospacing="1"/>
              <w:ind w:firstLine="0" w:firstLineChars="0"/>
              <w:jc w:val="cente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通勤班车租赁服务</w:t>
            </w:r>
          </w:p>
        </w:tc>
        <w:tc>
          <w:tcPr>
            <w:tcW w:w="1368" w:type="dxa"/>
            <w:noWrap w:val="0"/>
            <w:vAlign w:val="center"/>
          </w:tcPr>
          <w:p>
            <w:pPr>
              <w:pStyle w:val="17"/>
              <w:spacing w:before="100" w:beforeAutospacing="1" w:after="100" w:afterAutospacing="1"/>
              <w:ind w:firstLine="0" w:firstLineChars="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投标报价</w:t>
            </w:r>
          </w:p>
        </w:tc>
        <w:tc>
          <w:tcPr>
            <w:tcW w:w="6000" w:type="dxa"/>
            <w:noWrap w:val="0"/>
            <w:vAlign w:val="center"/>
          </w:tcPr>
          <w:p>
            <w:pPr>
              <w:pStyle w:val="17"/>
              <w:spacing w:before="100" w:beforeAutospacing="1" w:after="100" w:afterAutospacing="1"/>
              <w:ind w:left="0" w:leftChars="0" w:firstLine="0" w:firstLineChars="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以各投标人</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报价</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中</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最低</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价格（不含税价）</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为基准值，</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达到基准值得</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满分；其他投标单位报价值与基准值相比，每提高1%，减</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分，本项最高得分</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90</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分，最低得分0分。</w:t>
            </w:r>
          </w:p>
        </w:tc>
        <w:tc>
          <w:tcPr>
            <w:tcW w:w="1167" w:type="dxa"/>
            <w:noWrap w:val="0"/>
            <w:vAlign w:val="center"/>
          </w:tcPr>
          <w:p>
            <w:pPr>
              <w:pStyle w:val="17"/>
              <w:spacing w:before="100" w:beforeAutospacing="1" w:after="100" w:afterAutospacing="1"/>
              <w:ind w:left="360" w:firstLine="0" w:firstLineChars="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67" w:type="dxa"/>
            <w:vMerge w:val="continue"/>
            <w:noWrap w:val="0"/>
            <w:vAlign w:val="center"/>
          </w:tcPr>
          <w:p>
            <w:pPr>
              <w:pStyle w:val="17"/>
              <w:spacing w:before="100" w:beforeAutospacing="1" w:after="100" w:afterAutospacing="1"/>
              <w:ind w:left="360" w:firstLine="0" w:firstLineChars="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p>
        </w:tc>
        <w:tc>
          <w:tcPr>
            <w:tcW w:w="1368" w:type="dxa"/>
            <w:noWrap w:val="0"/>
            <w:vAlign w:val="center"/>
          </w:tcPr>
          <w:p>
            <w:pPr>
              <w:pStyle w:val="17"/>
              <w:spacing w:before="100" w:beforeAutospacing="1" w:after="100" w:afterAutospacing="1"/>
              <w:ind w:firstLine="0" w:firstLineChars="0"/>
              <w:jc w:val="left"/>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费用结算</w:t>
            </w:r>
          </w:p>
        </w:tc>
        <w:tc>
          <w:tcPr>
            <w:tcW w:w="6000" w:type="dxa"/>
            <w:noWrap w:val="0"/>
            <w:vAlign w:val="center"/>
          </w:tcPr>
          <w:p>
            <w:pPr>
              <w:pStyle w:val="17"/>
              <w:spacing w:before="100" w:beforeAutospacing="1" w:after="100" w:afterAutospacing="1"/>
              <w:ind w:left="0" w:leftChars="0" w:firstLine="0" w:firstLineChars="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投标文中需明确能否接受我司</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30天以上的结算费用时间，在投标文件中有注明并接受给予10分，不能接受者给予0分。</w:t>
            </w:r>
          </w:p>
        </w:tc>
        <w:tc>
          <w:tcPr>
            <w:tcW w:w="1167" w:type="dxa"/>
            <w:noWrap w:val="0"/>
            <w:vAlign w:val="center"/>
          </w:tcPr>
          <w:p>
            <w:pPr>
              <w:pStyle w:val="17"/>
              <w:spacing w:before="100" w:beforeAutospacing="1" w:after="100" w:afterAutospacing="1"/>
              <w:ind w:left="360" w:firstLine="0" w:firstLineChars="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10</w:t>
            </w:r>
          </w:p>
        </w:tc>
      </w:tr>
    </w:tbl>
    <w:p>
      <w:pPr>
        <w:pStyle w:val="4"/>
        <w:numPr>
          <w:ilvl w:val="1"/>
          <w:numId w:val="0"/>
        </w:numPr>
        <w:ind w:leftChars="0"/>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三、中标和合同签订</w:t>
      </w:r>
    </w:p>
    <w:p>
      <w:pPr>
        <w:spacing w:line="500" w:lineRule="exact"/>
        <w:jc w:val="left"/>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招标方将以《中标通知书》的形式通知</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投标人并商榷</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合同签署</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方式、地点和时间</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p>
    <w:p>
      <w:pPr>
        <w:spacing w:line="500" w:lineRule="exact"/>
        <w:jc w:val="left"/>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、中标人的投标</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文件</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中的服务承诺内容</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将成为合同的组成部分</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p>
    <w:p>
      <w:pPr>
        <w:pStyle w:val="4"/>
        <w:numPr>
          <w:ilvl w:val="1"/>
          <w:numId w:val="0"/>
        </w:numP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合同签订后</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如果中标方不</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能按我司委托要求履行服务的</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，招标方有权撤消授标，取消其中标方资格</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；并在其他投标人中</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按排名顺序</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以不超招标控制价的价格为基准重新选择承运商进行服务。</w:t>
      </w:r>
    </w:p>
    <w:p>
      <w:pPr>
        <w:pStyle w:val="1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bookmarkStart w:id="4" w:name="_Toc75435830"/>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章</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重启</w:t>
      </w:r>
      <w:bookmarkEnd w:id="4"/>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招标</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出现下列情况之一者，我司有权废弃此次</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招标活动</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进行重启</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评审委员会评审后否决所有供应商报价文件的。</w:t>
      </w:r>
    </w:p>
    <w:p>
      <w:pPr>
        <w:pStyle w:val="4"/>
        <w:numPr>
          <w:ilvl w:val="1"/>
          <w:numId w:val="0"/>
        </w:num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2、项目投标人不足三家的。</w:t>
      </w:r>
    </w:p>
    <w:p>
      <w:pPr>
        <w:pStyle w:val="4"/>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评审委员会一致认为采购</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活动在公平、公正、合规上存在瑕疵的，</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需要重启</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招标的。</w:t>
      </w:r>
    </w:p>
    <w:p>
      <w:pPr>
        <w:pStyle w:val="4"/>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4、投标企业之间有关联的，作废处理。</w:t>
      </w:r>
    </w:p>
    <w:p>
      <w:pPr>
        <w:pStyle w:val="4"/>
        <w:keepNext w:val="0"/>
        <w:keepLines w:val="0"/>
        <w:pageBreakBefore w:val="0"/>
        <w:widowControl/>
        <w:numPr>
          <w:ilvl w:val="1"/>
          <w:numId w:val="0"/>
        </w:numPr>
        <w:kinsoku/>
        <w:wordWrap/>
        <w:overflowPunct/>
        <w:topLinePunct w:val="0"/>
        <w:autoSpaceDE/>
        <w:autoSpaceDN/>
        <w:bidi w:val="0"/>
        <w:adjustRightInd/>
        <w:snapToGrid/>
        <w:ind w:firstLine="1960" w:firstLineChars="700"/>
        <w:textAlignment w:val="auto"/>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p>
    <w:p>
      <w:pPr>
        <w:pStyle w:val="4"/>
        <w:keepNext w:val="0"/>
        <w:keepLines w:val="0"/>
        <w:pageBreakBefore w:val="0"/>
        <w:widowControl/>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第四章  报价格式</w:t>
      </w:r>
    </w:p>
    <w:tbl>
      <w:tblPr>
        <w:tblStyle w:val="13"/>
        <w:tblpPr w:leftFromText="180" w:rightFromText="180" w:vertAnchor="text" w:horzAnchor="page" w:tblpX="1490" w:tblpY="610"/>
        <w:tblOverlap w:val="never"/>
        <w:tblW w:w="907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963"/>
        <w:gridCol w:w="31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985"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t>目的地</w:t>
            </w:r>
          </w:p>
        </w:tc>
        <w:tc>
          <w:tcPr>
            <w:tcW w:w="19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t>车型</w:t>
            </w:r>
          </w:p>
        </w:tc>
        <w:tc>
          <w:tcPr>
            <w:tcW w:w="3130"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t>单价（含税）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85" w:type="dxa"/>
            <w:tcBorders>
              <w:tl2br w:val="nil"/>
              <w:tr2bl w:val="nil"/>
            </w:tcBorders>
            <w:noWrap w:val="0"/>
            <w:vAlign w:val="center"/>
          </w:tcPr>
          <w:p>
            <w:p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kern w:val="2"/>
                <w:sz w:val="28"/>
                <w:szCs w:val="28"/>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vertAlign w:val="baseline"/>
                <w:lang w:eastAsia="zh-CN"/>
                <w14:textFill>
                  <w14:solidFill>
                    <w14:schemeClr w14:val="tx1"/>
                  </w14:solidFill>
                </w14:textFill>
              </w:rPr>
              <w:t>佛山禅城、三水</w:t>
            </w:r>
            <w: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t>往返</w:t>
            </w:r>
          </w:p>
        </w:tc>
        <w:tc>
          <w:tcPr>
            <w:tcW w:w="19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t>50座客车</w:t>
            </w:r>
          </w:p>
        </w:tc>
        <w:tc>
          <w:tcPr>
            <w:tcW w:w="3130"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Theme="minorEastAsia" w:hAnsiTheme="minorEastAsia" w:eastAsiaTheme="minorEastAsia" w:cstheme="minorEastAsia"/>
                <w:b w:val="0"/>
                <w:bCs w:val="0"/>
                <w:color w:val="000000" w:themeColor="text1"/>
                <w:sz w:val="28"/>
                <w:szCs w:val="28"/>
                <w:vertAlign w:val="baseline"/>
                <w:lang w:val="en-US" w:eastAsia="zh-CN"/>
                <w14:textFill>
                  <w14:solidFill>
                    <w14:schemeClr w14:val="tx1"/>
                  </w14:solidFill>
                </w14:textFill>
              </w:rPr>
            </w:pPr>
          </w:p>
        </w:tc>
      </w:tr>
    </w:tbl>
    <w:p>
      <w:pPr>
        <w:pStyle w:val="4"/>
        <w:numPr>
          <w:ilvl w:val="1"/>
          <w:numId w:val="0"/>
        </w:numPr>
        <w:ind w:leftChars="0"/>
        <w:jc w:val="both"/>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p>
    <w:p>
      <w:pPr>
        <w:pStyle w:val="4"/>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-----------------------以下无正文---------------------------</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8221443"/>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88221443"/>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仿宋" w:hAnsi="仿宋" w:eastAsia="仿宋"/>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F5A53"/>
    <w:multiLevelType w:val="singleLevel"/>
    <w:tmpl w:val="E0EF5A53"/>
    <w:lvl w:ilvl="0" w:tentative="0">
      <w:start w:val="1"/>
      <w:numFmt w:val="chineseCounting"/>
      <w:suff w:val="nothing"/>
      <w:lvlText w:val="%1、"/>
      <w:lvlJc w:val="left"/>
      <w:rPr>
        <w:rFonts w:hint="eastAsia"/>
      </w:rPr>
    </w:lvl>
  </w:abstractNum>
  <w:abstractNum w:abstractNumId="1">
    <w:nsid w:val="2E6A463F"/>
    <w:multiLevelType w:val="multilevel"/>
    <w:tmpl w:val="2E6A463F"/>
    <w:lvl w:ilvl="0" w:tentative="0">
      <w:start w:val="1"/>
      <w:numFmt w:val="decimal"/>
      <w:pStyle w:val="5"/>
      <w:lvlText w:val="%1"/>
      <w:lvlJc w:val="left"/>
      <w:pPr>
        <w:ind w:left="425" w:hanging="425"/>
      </w:pPr>
      <w:rPr>
        <w:rFonts w:hint="eastAsia"/>
      </w:rPr>
    </w:lvl>
    <w:lvl w:ilvl="1" w:tentative="0">
      <w:start w:val="1"/>
      <w:numFmt w:val="decimal"/>
      <w:pStyle w:val="4"/>
      <w:lvlText w:val="%1.%2"/>
      <w:lvlJc w:val="left"/>
      <w:pPr>
        <w:ind w:left="777" w:hanging="567"/>
      </w:pPr>
      <w:rPr>
        <w:rFonts w:hint="eastAsia"/>
        <w:color w:val="auto"/>
      </w:rPr>
    </w:lvl>
    <w:lvl w:ilvl="2" w:tentative="0">
      <w:start w:val="1"/>
      <w:numFmt w:val="decimal"/>
      <w:lvlText w:val="%1.%2.%3"/>
      <w:lvlJc w:val="left"/>
      <w:pPr>
        <w:ind w:left="1418" w:hanging="567"/>
      </w:pPr>
      <w:rPr>
        <w:rFonts w:hint="eastAsia"/>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Tc3M2E1ODcyYmRjMmVhM2U4OTRiNmYxNmNjYTMifQ=="/>
  </w:docVars>
  <w:rsids>
    <w:rsidRoot w:val="71951115"/>
    <w:rsid w:val="05D079AB"/>
    <w:rsid w:val="070313C9"/>
    <w:rsid w:val="09A31F7D"/>
    <w:rsid w:val="0A8F1E77"/>
    <w:rsid w:val="0E35156E"/>
    <w:rsid w:val="16982761"/>
    <w:rsid w:val="1FA07FCF"/>
    <w:rsid w:val="21571EA1"/>
    <w:rsid w:val="29663529"/>
    <w:rsid w:val="3029703B"/>
    <w:rsid w:val="31D83C92"/>
    <w:rsid w:val="322B06FD"/>
    <w:rsid w:val="35A43812"/>
    <w:rsid w:val="386D639F"/>
    <w:rsid w:val="48E632DA"/>
    <w:rsid w:val="4EA62A55"/>
    <w:rsid w:val="525014DD"/>
    <w:rsid w:val="553C158D"/>
    <w:rsid w:val="58CF22DE"/>
    <w:rsid w:val="61A454F1"/>
    <w:rsid w:val="648B27EA"/>
    <w:rsid w:val="71951115"/>
    <w:rsid w:val="77ED55BB"/>
    <w:rsid w:val="78C3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lang w:val="en-US" w:eastAsia="zh-CN" w:bidi="ar-SA"/>
    </w:rPr>
  </w:style>
  <w:style w:type="paragraph" w:styleId="3">
    <w:name w:val="heading 1"/>
    <w:basedOn w:val="4"/>
    <w:next w:val="1"/>
    <w:qFormat/>
    <w:uiPriority w:val="9"/>
    <w:pPr>
      <w:keepNext/>
      <w:keepLines/>
      <w:numPr>
        <w:ilvl w:val="0"/>
        <w:numId w:val="0"/>
      </w:numPr>
      <w:spacing w:before="340" w:after="330" w:line="480" w:lineRule="auto"/>
      <w:outlineLvl w:val="0"/>
    </w:pPr>
    <w:rPr>
      <w:b/>
      <w:bCs/>
      <w:kern w:val="44"/>
      <w:sz w:val="28"/>
      <w:szCs w:val="44"/>
    </w:rPr>
  </w:style>
  <w:style w:type="paragraph" w:styleId="5">
    <w:name w:val="heading 2"/>
    <w:basedOn w:val="1"/>
    <w:next w:val="4"/>
    <w:unhideWhenUsed/>
    <w:qFormat/>
    <w:uiPriority w:val="9"/>
    <w:pPr>
      <w:keepNext/>
      <w:keepLines/>
      <w:numPr>
        <w:ilvl w:val="0"/>
        <w:numId w:val="1"/>
      </w:numPr>
      <w:spacing w:before="260" w:after="260" w:line="416" w:lineRule="auto"/>
      <w:outlineLvl w:val="1"/>
    </w:pPr>
    <w:rPr>
      <w:rFonts w:eastAsia="仿宋" w:asciiTheme="majorHAnsi" w:hAnsiTheme="majorHAnsi" w:cstheme="majorBidi"/>
      <w:b/>
      <w:bCs/>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Chars="-120"/>
      <w:jc w:val="left"/>
    </w:pPr>
    <w:rPr>
      <w:rFonts w:ascii="宋体" w:hAnsi="宋体"/>
      <w:sz w:val="28"/>
    </w:rPr>
  </w:style>
  <w:style w:type="paragraph" w:customStyle="1" w:styleId="4">
    <w:name w:val="正文内容"/>
    <w:basedOn w:val="1"/>
    <w:qFormat/>
    <w:uiPriority w:val="0"/>
    <w:pPr>
      <w:widowControl/>
      <w:numPr>
        <w:ilvl w:val="1"/>
        <w:numId w:val="1"/>
      </w:numPr>
      <w:spacing w:line="360" w:lineRule="auto"/>
    </w:pPr>
    <w:rPr>
      <w:rFonts w:ascii="宋体" w:hAnsi="宋体" w:eastAsia="仿宋" w:cs="宋体"/>
      <w:kern w:val="1"/>
      <w:sz w:val="24"/>
      <w:szCs w:val="24"/>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735"/>
        <w:tab w:val="right" w:leader="dot" w:pos="8296"/>
      </w:tabs>
      <w:spacing w:line="360" w:lineRule="auto"/>
    </w:pPr>
  </w:style>
  <w:style w:type="paragraph" w:styleId="10">
    <w:name w:val="Subtitle"/>
    <w:basedOn w:val="1"/>
    <w:next w:val="3"/>
    <w:qFormat/>
    <w:uiPriority w:val="11"/>
    <w:pPr>
      <w:spacing w:before="240" w:after="60" w:line="312" w:lineRule="auto"/>
      <w:jc w:val="center"/>
      <w:outlineLvl w:val="0"/>
    </w:pPr>
    <w:rPr>
      <w:rFonts w:eastAsia="仿宋" w:asciiTheme="minorHAnsi" w:hAnsiTheme="minorHAnsi" w:cstheme="minorBidi"/>
      <w:b/>
      <w:bCs/>
      <w:kern w:val="28"/>
      <w:sz w:val="36"/>
      <w:szCs w:val="32"/>
    </w:rPr>
  </w:style>
  <w:style w:type="paragraph" w:styleId="11">
    <w:name w:val="toc 2"/>
    <w:basedOn w:val="1"/>
    <w:next w:val="1"/>
    <w:unhideWhenUsed/>
    <w:qFormat/>
    <w:uiPriority w:val="39"/>
    <w:pPr>
      <w:widowControl/>
      <w:overflowPunct w:val="0"/>
      <w:autoSpaceDE w:val="0"/>
      <w:autoSpaceDN w:val="0"/>
      <w:adjustRightInd w:val="0"/>
      <w:spacing w:after="120" w:line="288" w:lineRule="auto"/>
      <w:ind w:left="420" w:leftChars="200"/>
      <w:jc w:val="left"/>
      <w:textAlignment w:val="baseline"/>
    </w:pPr>
    <w:rPr>
      <w:rFonts w:ascii="Arial" w:hAnsi="Arial" w:eastAsia="仿宋" w:cs="Times New Roman"/>
      <w:color w:val="auto"/>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TOC 标题1"/>
    <w:basedOn w:val="3"/>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2134</Words>
  <Characters>2251</Characters>
  <Lines>0</Lines>
  <Paragraphs>0</Paragraphs>
  <TotalTime>2</TotalTime>
  <ScaleCrop>false</ScaleCrop>
  <LinksUpToDate>false</LinksUpToDate>
  <CharactersWithSpaces>2342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2023-06-28T14:09:00Z</dcterms:created>
  <dc:creator>吴伟超</dc:creator>
  <cp:lastModifiedBy>梅</cp:lastModifiedBy>
  <dcterms:modified xsi:type="dcterms:W3CDTF">2023-10-16T03:32:15Z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303315013E5B493AB14C83E3E370A514_13</vt:lpwstr>
  </property>
</Properties>
</file>